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316" w:afterLines="100" w:line="579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2023年济南新旧动能转换起步区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公开招聘工作人员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岗位汇总表</w:t>
      </w:r>
    </w:p>
    <w:tbl>
      <w:tblPr>
        <w:tblStyle w:val="7"/>
        <w:tblW w:w="14892" w:type="dxa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6"/>
        <w:gridCol w:w="1423"/>
        <w:gridCol w:w="3543"/>
        <w:gridCol w:w="827"/>
        <w:gridCol w:w="3413"/>
        <w:gridCol w:w="3059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纪检监察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工委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综合事务岗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负责财务、督查督办、热线办理、对外宣传等日常综合性事务工作。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本科：法学类（0301）、中国语言文学类（0501）、工商管理类（1202）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研究生：法学（0301）、法律（0351）、中国语言文学（0501）、会计（1253）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综合文字岗A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" w:righ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负责重要决策部署、重要事项的督查、调研、专题材料撰写等工作。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1.具有1年以上综合文稿撰写工作经验；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综合文字岗B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1.具有1年以上综合文稿撰写工作经验；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干部人事岗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负责干部日常管理、综合服务等工作。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本科：法学类（0301）、政治学类（0302）、中国语言文学类（0501）、新闻传播学类（0503）、历史学类（0601）、统计学类（0712）、图书情报与档案管理类（1205）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研究生：法学（0301）、政治学（0302）、法律（0351）、中国语言文学（0501）、新闻传播学（0503）、新闻与传播（0552）、中国史（0602）、世界史（0603）、统计学（0714）、档案学（120503）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基层党建岗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负责基层党组织建设、党员队伍教育管理等工作。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本科：哲学类（0101）、法学类（0301）、政治学类（0302）、马克思主义理论类（0305）、中国语言文学类（0501）、新闻传播学类（0503）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研究生：哲学（0101）、法学（0301）、政治学（0302）、马克思主义理论（0305）、中国语言文学（0501）、新闻传播学（0503）、新闻与传播（0552）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人才发展岗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负责人才政策研究、人才联系服务、综合事务协调、招才引智活动策划等工作。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经济学类（0201）、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中国语言文学类（0501）、工商管理类（1202）、 公共管理类（1204）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理论经济学（0201）、应用经济学（0202）、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中国语言文学（0501）、工商管理学（1202）、公共管理学（1204）、工商管理（1251）、公共管理（1252）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2.具有较强的研究创新能力和沟通协调能力。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宣传文化部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负责综合性文字材料起草及相关规范性文件合法性审查工作。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具有较强的综合文稿撰写能力。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负责网络安全和信息化政策研究，组织开展网络安全检查、演练、培训等工作。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本科：计算机类（0809）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研究生：计算机科学与技术（0812）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熟悉网信领域行业发展情况。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宣传文化部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文旅产业岗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负责文旅产业项目策划包装、推介招商、管理运营等相关工作。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本科：经济学类（0201）、金融学类（0203）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工商管理类（1202）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  <w:lang w:val="en-US" w:eastAsia="zh-CN"/>
              </w:rPr>
              <w:t xml:space="preserve">文化产业管理 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highlight w:val="none"/>
                <w:lang w:val="en-US" w:eastAsia="zh-CN"/>
              </w:rPr>
              <w:t>120210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、公共管理类（1204）、旅游管理类（1209）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  <w:t>研究生：理论经济学（0201）、应用经济学（0202）、金融（0251）、工商管理学（1202）、公共管理学（1204）、工商管理（1251）、公共管理（1252）、旅游管理（1254）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1.具有良好的沟通协调能力；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2.熟悉项目管理运营等工作。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社会治理部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</w:t>
            </w:r>
            <w:r>
              <w:rPr>
                <w:rStyle w:val="10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草等相关工作。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具有较强的综合文稿撰写能力。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法制审核岗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负责重大事项法制审核工作。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研究生：法学（0301）、法律（0351）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熟悉法制审核政策要求和工作流程。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公共事务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辅助从事群众来访接待和网信、来信等事项办理及文字、会议等日常行政工作。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本科：法学类（0301）、社会学类（0303）、中国语言文学类（0501）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研究生：法学（0301）、社会学（0303）、法律（0351）、中国语言文学（0501）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经济发展部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负责科技型企业管理培育服务、对外科技合作与科技人才交流、技术转移体系建设等工作。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本科：电子信息类（0807）、能源动力类（0805）、计算机类（0809）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研究生：电子信息（0854）、计算机科学与技术（0812）、能源动力（0858）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负责种植业管理、农产品质量安全监管、农业技术推广等工作。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本科：植物生产类（0901）、动物生产类（0903）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研究生：农学（09）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能适应经常性农村现场工作。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产业发展岗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负责乡村产业发展、农田建设、农业生产资料管理等工作。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本科：植物生产类（0901）、自然保护与环境生态类（0902）、土地资源管理（120404）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研究生：作物学（0901）、园艺学（0902）、农业资源与环境（0903）、农业（0951）、农林经济管理（1203）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能适应经常性农村现场工作。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产业促进部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</w:t>
            </w:r>
            <w:r>
              <w:rPr>
                <w:rStyle w:val="10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草等相关工作。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社会学类（0303）、马克思主义理论类（0305）、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中国语言文学类（0501）、公共管理类（1204）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社会学（0303）、马克思主义理论（0305）、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中国语言文学（0501）、公共管理学（1204）、公共管理（1252）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具有较强的综合文稿撰写能力和研究创新能力。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产业促进部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招商引资岗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负责招商引资、重点产业研究等工作。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本科：金融学类（0203）、法学类（0301）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研究生：金融（0251）、国际商务（0254）、法学（0301）、法律（0351）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外事推介岗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负责外事活动策划、招商推介等工作。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本科：英语（050201）、日语（050207）、朝鲜语（050209）、新闻传播学类（0503）、国际商务（120205）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研究生：国际商务（025400）、英语语言文学（050201）、日语语言文学（050205）、新闻传播学（0503）、英语口译（055102）、日语口译（055106）、朝鲜语口译（055112）、新闻与传播（0552）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具有较强的沟通协调能力和</w:t>
            </w:r>
            <w:r>
              <w:rPr>
                <w:rStyle w:val="11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文稿撰写能力。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财政金融部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政府采购岗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负责开展政府采购等相关工作。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本科：经济学类（0201）、财政学类（0202）、金融学类（0203）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研究生：金融（0251）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负责日常综合性事务处理工作。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本科：经济学类（0201）、财政学类（0202）、金融学类（0203）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研究生：金融（0251）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结算会计岗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负责办理各类结算业务，组织开展各类数据分析，配合开展会计管理和各类监督检查工作。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本科：经济学类（0201）、财政学类（0202）、金融学类（0203）、工商管理类（1202）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研究生：经济学（02）、管理学（12）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具有初级及以上会计专业技术资格证书。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Style w:val="11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国土规划部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</w:t>
            </w:r>
            <w:r>
              <w:rPr>
                <w:rStyle w:val="10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草等相关工作。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本科：城乡规划（082802）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研究生：城乡规划学（0833）、城乡规划（0853）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1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具有较</w:t>
            </w:r>
            <w:r>
              <w:rPr>
                <w:rStyle w:val="11"/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强</w:t>
            </w:r>
            <w:r>
              <w:rPr>
                <w:rStyle w:val="11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的政策理论素养和综合文稿撰写能力。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负责道路交通规划编制、技术审查、“两证”审批工作。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本科：交通运输（081801）、城乡规划（082802）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研究生：交通运输工程（0823）、城乡规划学（0833）、城乡规划（0853）、交通运输（0861）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trike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征地拆迁岗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负责协助征收拆迁等相关工作。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本科：法学类（0301）、土木类（0810）、城乡规划（082802）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研究生：法学（0301）、法律（0351）、土木工程（0814）、城乡规划学（0833）、城乡规划（0853）、土木水利（0859）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</w:t>
            </w:r>
            <w:r>
              <w:rPr>
                <w:rStyle w:val="10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草等相关工作。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本科：中国语言文学类（0501）、土木类（0810）、水利类（0811）、交通运输类（0818）、管理科学与工程类（1201）、公共管理类（1204）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研究生：中国语言文学（0501）、土木工程（0814）、水利工程（0815）、交通运输工程（0823）、土木水利（0859）、交通运输（0861）、工程管理（1256）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2.具有较强的综合文稿撰写能力和沟通协调能力。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建设管理部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负责日常综合性事务处理工作。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本科：土木类（0810）、水利类（0811）、交通运输类（0818）、林业工程类（0824）、公共管理类（1204）、管理科学与工程类（1201）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研究生：土木工程（0814）、水利工程（0815）、交通运输工程（0823）、林业工程（0829）、土木水利（0859）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熟悉项目管理工作。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水务园林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负责水利、水务、园林绿化工程项目策划，协助开展水务、水利、园林和林业领域行业管理工作。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本科：土木类（0810）、水利类（0811）、交通运输类（0818）、林业工程类（0824）、管理科学与工程类（1201）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研究生：土木工程（0814）、水利工程（0815）、林业工程（0829）、土木水利（0859）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1.熟悉行业整体架构，了解相关行业要求；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2.具有较强的综合文稿撰写能力、沟通协调能力和应变能力。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社会事业部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负责日常综合性事务处理工作。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本科：法学类（0301）、中国语言文学类（0501）、工商管理类（1202）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研究生：法学（0301）、中国语言文学（0501）、工商管理学（1202）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strike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民政残联岗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负责开展养老服务、社会救助、社会事务、儿童福利以及残疾人精准康复、教育就业等工作。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社会事业部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妇幼健康岗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负责妇幼健康服务体系建设、妇幼卫生管理、生育技术服务等工作。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本科：基础医学类（1001）、临床医学类（1002）、中医学类（1005）、中西医结合类（1006）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研究生：基础医学（1001）、临床医学（1002）、中医学（1005）、中西医结合（1006）、中医（1057）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综合执法部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负责综合性文字材料起</w:t>
            </w:r>
            <w:r>
              <w:rPr>
                <w:rStyle w:val="10"/>
                <w:rFonts w:ascii="Times New Roman" w:hAnsi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草等相关工作。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2.具有法律职业资格证书；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3.具有较强的综合文稿撰写能力和沟通协调能力。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综合执法岗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负责城市管理领域辅助执法工作。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1.能适应夜间执法工作；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2.有一定的综合文稿撰写能力。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质量发展岗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负责特种设备、产品质量、计量、标准化、认证认可监督管理等工作。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本科：法学类（0301）、工商管理类（1202）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研究生：法学（0301）、法律（0351）、工商管理学（1202）、工商管理（1251）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药业监管岗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负责药品、医疗器械、化妆品监督管理等工作。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本科：法学类（0301）、工商管理类（1202）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研究生：法学（0301）、法律（0351）、工商管理学（1202）、工商管理（1251）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综合执法部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负责城市环卫保洁、户外广告和牌匾标识管理、照明管理、环卫设施管理等工作。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本科：电气工程及其自动化（080601）、计算机科学与技术（080901）、土木类（0810）、城市管理(120405)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研究生：电气工程（080800、085801）、计算机科学与技术（081200）、建筑学（0813）、土木工程（0814）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宋体"/>
          <w:color w:val="auto"/>
          <w:highlight w:val="none"/>
          <w:lang w:eastAsia="zh-CN"/>
        </w:rPr>
      </w:pPr>
    </w:p>
    <w:p/>
    <w:sectPr>
      <w:footerReference r:id="rId3" w:type="default"/>
      <w:pgSz w:w="16838" w:h="11906" w:orient="landscape"/>
      <w:pgMar w:top="1247" w:right="1020" w:bottom="624" w:left="1134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A7A5E"/>
    <w:rsid w:val="5B0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11">
    <w:name w:val="font71"/>
    <w:basedOn w:val="8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2023-10-16T01:12:00Z</dcterms:created>
  <dc:creator>shaol</dc:creator>
  <cp:lastModifiedBy>shaol</cp:lastModifiedBy>
  <dcterms:modified xsi:type="dcterms:W3CDTF">2023-10-16T01:52:27Z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634B3986B9FE4B64BDD33AA10756ACFD</vt:lpwstr>
  </property>
</Properties>
</file>