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附：2023年沂南县部分县直事业单位公开选聘工作人员笔试成绩及进入面试范围人员名单</w:t>
      </w:r>
    </w:p>
    <w:tbl>
      <w:tblPr>
        <w:tblW w:w="15698"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22"/>
        <w:gridCol w:w="5436"/>
        <w:gridCol w:w="3207"/>
        <w:gridCol w:w="1166"/>
        <w:gridCol w:w="2889"/>
        <w:gridCol w:w="9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15698" w:type="dxa"/>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center"/>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2023年沂南县部分县直事</w:t>
            </w:r>
            <w:bookmarkStart w:id="0" w:name="_GoBack"/>
            <w:bookmarkEnd w:id="0"/>
            <w:r>
              <w:rPr>
                <w:rFonts w:hint="eastAsia" w:ascii="微软雅黑" w:hAnsi="微软雅黑" w:eastAsia="微软雅黑" w:cs="微软雅黑"/>
                <w:b w:val="0"/>
                <w:i w:val="0"/>
                <w:caps w:val="0"/>
                <w:color w:val="333333"/>
                <w:spacing w:val="0"/>
                <w:sz w:val="28"/>
                <w:szCs w:val="28"/>
                <w:bdr w:val="none" w:color="auto" w:sz="0" w:space="0"/>
              </w:rPr>
              <w:t>业单位公开选聘工作人员笔试成绩及进入面试范围人员名单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准考证号</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报考单位</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报考岗位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成绩</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是否进入面试范围</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230310072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红色旅游宣传岗位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230110021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红色旅游宣传岗位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230110019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红色旅游宣传岗位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230211031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红色旅游融合发展岗</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230211052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红色旅游融合发展岗</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230111017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红色旅游融合发展岗</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230212049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77.80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230312086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230312065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230212040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230312084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230312066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55.50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230112016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中共沂南县委红色旅游融合发展中心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230213038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中共沂南县委机关政务保障中心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财会岗位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230213053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中共沂南县委机关政务保障中心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财会岗位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56.90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230213036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中共沂南县委机关政务保障中心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财会岗位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230313088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中共沂南县委机关政务保障中心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财会岗位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230114022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中共沂南县委人才发展服务中心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审计监督岗位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230214058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中共沂南县委人才发展服务中心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审计监督岗位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230314061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中共沂南县委人才发展服务中心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审计监督岗位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230201039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76.70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230201044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76.00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230301081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75.10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230201057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230301080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230101008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230301087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230101014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230201047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230301067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230301085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230401093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230301079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230201054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230301075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230301082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230301064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230401095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沂南县公共就业和人才服务中心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50.50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230302076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78.20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230102027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75.70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230302062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75.40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230302073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230102007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230102018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230102010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230102002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230102028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230202033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230102005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230202048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64.30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230302071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230302090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230102012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230202056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60.20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230102009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沂南县归国华侨联合会</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230103006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230303063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68.90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230303070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230303077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64.70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230203050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64.50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230403096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沂南县国有资产管理服务中心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综合管理岗位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230104029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73.20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230104023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230304069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230204045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230204037</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230304068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230304083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66.30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230204060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230404094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沂南县基层财政保障服务中心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63.60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230105015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沂南县经济调查中心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经济调查岗位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230305074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沂南县经济调查中心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经济调查岗位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69.50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230105004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沂南县经济调查中心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经济调查岗位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65.90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230206059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75.60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230106001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230306078</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230406092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72.50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230106011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70.10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230106026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230206055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67.10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230206051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沂南县精神文明建设服务中心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普通管理岗位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230207043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沂南县统计综合服务中心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统计服务岗位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72.20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230207042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沂南县统计综合服务中心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统计服务岗位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71.20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230107003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沂南县统计综合服务中心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统计服务岗位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65.40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230307089</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沂南县统计综合服务中心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统计服务岗位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230108030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沂南县应急保障服务中心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应急保障管理岗位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230108024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沂南县应急保障服务中心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应急保障管理岗位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62.20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230108025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沂南县应急保障服务中心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应急保障管理岗位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61.60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230108013</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沂南县应急保障服务中心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应急保障管理岗位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230208046</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沂南县应急保障服务中心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应急保障管理岗位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230209035</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78.30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230209041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76.80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230409091</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74.70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是</w:t>
            </w: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230209032</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62.40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230109020</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58.00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02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230209034</w:t>
            </w:r>
          </w:p>
        </w:tc>
        <w:tc>
          <w:tcPr>
            <w:tcW w:w="54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沂南县住房保障中心</w:t>
            </w:r>
          </w:p>
        </w:tc>
        <w:tc>
          <w:tcPr>
            <w:tcW w:w="32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住房保障管理岗位</w:t>
            </w:r>
          </w:p>
        </w:tc>
        <w:tc>
          <w:tcPr>
            <w:tcW w:w="116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0.00</w:t>
            </w:r>
          </w:p>
        </w:tc>
        <w:tc>
          <w:tcPr>
            <w:tcW w:w="288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rPr>
            </w:pPr>
          </w:p>
        </w:tc>
        <w:tc>
          <w:tcPr>
            <w:tcW w:w="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b w:val="0"/>
                <w:sz w:val="28"/>
                <w:szCs w:val="28"/>
              </w:rPr>
            </w:pPr>
            <w:r>
              <w:rPr>
                <w:rFonts w:hint="eastAsia" w:ascii="微软雅黑" w:hAnsi="微软雅黑" w:eastAsia="微软雅黑" w:cs="微软雅黑"/>
                <w:b w:val="0"/>
                <w:i w:val="0"/>
                <w:caps w:val="0"/>
                <w:color w:val="333333"/>
                <w:spacing w:val="0"/>
                <w:sz w:val="28"/>
                <w:szCs w:val="28"/>
                <w:bdr w:val="none" w:color="auto" w:sz="0" w:space="0"/>
              </w:rPr>
              <w:t>缺考</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91E20"/>
    <w:rsid w:val="46B9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01"/>
    <w:basedOn w:val="4"/>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2023-10-07T02:26:00Z</dcterms:created>
  <dc:creator>Administrator</dc:creator>
  <cp:lastModifiedBy>Administrator</cp:lastModifiedBy>
  <cp:lastPrinted>2023-10-07T02:35:05Z</cp:lastPrinted>
  <dcterms:modified xsi:type="dcterms:W3CDTF">2023-10-07T02:49:28Z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