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年枣庄市市中区青年人才优选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  <w:t>专业分类目录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6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eastAsia="zh-CN"/>
        </w:rPr>
        <w:t>学术型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硕士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符合以下一级学科要求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哲学、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政治学、社会学、马克思主义理论、教育学、心理学、外国语言文学、新闻传播学、中国史、世界史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数学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、物理学、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地理学、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大气科学、地球物理学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地质学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、生物学、系统科学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、科学技术史、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生态学、力学、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机械工程、光学工程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仪器科学与技术、冶金工程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动力工程及工程热物理、电气工程、控制科学与工程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计算机科学与技术、测绘科学与技术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地质资源与地质工程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、矿业工程、石油与天然气工程、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轻工技术与工程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农业工程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、林业工程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环境科学与工程、生物医学工程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食品科学与工程、风景园林学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、软件工程、生物工程、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网络空间安全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、作物学、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园艺学、农业资源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与环境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、植物保护、畜牧学、兽医学、林学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、水产、草学、基础医学、临床医学、口腔医学、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公共卫生与预防医学、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中医学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、中西医结合、药学、中药学、特种医学、医学技术、护理学、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公共管理、图书情报与档案管理。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  <w:lang w:eastAsia="zh-CN"/>
        </w:rPr>
        <w:t>专业型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  <w:t>硕士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  <w:t>符合以下学科要求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税务专业学位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国际商务专业学位、保险专业学位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资产评估专业学位、社会工作专业学位、教育专业学位、汉语国际教育专业学位、应用心理专业学位、翻译专业学位、新闻与传播专业学位、机械专业学位、资源与环境专业学位、能源动力专业学位、农业专业学位、兽医专业学位、风景园林专业学位、林业专业学位、临床医学专业学位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、口腔医学专业学位、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公共卫生专业学位、护理专业学位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、药学专业学位、中药学专业学位、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中医专业学位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公共管理专业学位、旅游管理专业学位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图书情报专业学位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6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  <w:t>、本科生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highlight w:val="none"/>
        </w:rPr>
        <w:t>符合以下专业类要求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哲学类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政治学类、社会学类、马克思主义理论类、教育学类、外国语言文学类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新闻传播学类、历史学类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数学类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、物理学类、地理科学类、大气科学类、地球物理学类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地质学类、生物科学类、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心理学类、力学类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机械类、仪器类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能源动力类、电气类、自动化类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计算机类、测绘类、地质类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、矿业类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纺织类、轻工类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农业工程类、林业工程类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环境科学与工程类、生物医学工程类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食品科学与工程类、安全科学与工程类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、生物工程类、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植物生产类、自然保护与环境生态类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、动物生产类、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动物医学类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、林学类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、水产类、草学类、基础医学类、临床医学类、口腔医学类、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公共卫生与预防医学类、中医学类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、中西医结合类、药学类、中药学类、法医学类、医学技术类、护理学类、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管理科学与工程类、公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共管理类、图书情报与档案管理类、工业工程类、电子商务类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eastAsia="zh-CN"/>
        </w:rPr>
        <w:t>、旅游管理类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O3A&#10;wqm1AQAAX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7FE1"/>
    <w:rsid w:val="60A67FE1"/>
    <w:rsid w:val="79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2023-03-16T10:10:00Z</dcterms:created>
  <dc:creator>Administrator</dc:creator>
  <cp:lastModifiedBy>Administrator</cp:lastModifiedBy>
  <dcterms:modified xsi:type="dcterms:W3CDTF">2023-03-16T10:28:50Z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