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color w:val="000000"/>
          <w:sz w:val="32"/>
          <w:szCs w:val="32"/>
        </w:rPr>
      </w:pPr>
      <w:r>
        <w:rPr>
          <w:rFonts w:eastAsia="黑体"/>
          <w:color w:val="000000"/>
          <w:sz w:val="32"/>
          <w:szCs w:val="32"/>
        </w:rPr>
        <w:t>附件2</w:t>
      </w:r>
    </w:p>
    <w:p>
      <w:pPr>
        <w:snapToGrid w:val="0"/>
        <w:spacing w:line="560" w:lineRule="exact"/>
        <w:rPr>
          <w:rFonts w:eastAsia="方正小标宋简体"/>
          <w:b/>
          <w:color w:val="000000"/>
          <w:spacing w:val="16"/>
          <w:sz w:val="44"/>
          <w:szCs w:val="44"/>
        </w:rPr>
      </w:pPr>
    </w:p>
    <w:p>
      <w:pPr>
        <w:snapToGrid w:val="0"/>
        <w:spacing w:line="560" w:lineRule="exact"/>
        <w:jc w:val="center"/>
        <w:rPr>
          <w:rFonts w:eastAsia="方正小标宋_GBK"/>
          <w:color w:val="000000"/>
          <w:spacing w:val="-20"/>
          <w:sz w:val="44"/>
          <w:szCs w:val="44"/>
        </w:rPr>
      </w:pPr>
      <w:r>
        <w:rPr>
          <w:rFonts w:eastAsia="方正小标宋_GBK"/>
          <w:color w:val="000000"/>
          <w:spacing w:val="-20"/>
          <w:sz w:val="44"/>
          <w:szCs w:val="44"/>
        </w:rPr>
        <w:t>202</w:t>
      </w:r>
      <w:r>
        <w:rPr>
          <w:rFonts w:hint="eastAsia" w:eastAsia="方正小标宋_GBK"/>
          <w:color w:val="000000"/>
          <w:spacing w:val="-20"/>
          <w:sz w:val="44"/>
          <w:szCs w:val="44"/>
          <w:lang w:val="en-US" w:eastAsia="zh-CN"/>
        </w:rPr>
        <w:t>3</w:t>
      </w:r>
      <w:r>
        <w:rPr>
          <w:rFonts w:eastAsia="方正小标宋_GBK"/>
          <w:color w:val="000000"/>
          <w:spacing w:val="-20"/>
          <w:sz w:val="44"/>
          <w:szCs w:val="44"/>
        </w:rPr>
        <w:t>年胶州市综合类事业单位公开招聘工作人员</w:t>
      </w:r>
    </w:p>
    <w:p>
      <w:pPr>
        <w:snapToGrid w:val="0"/>
        <w:spacing w:line="560" w:lineRule="exact"/>
        <w:jc w:val="center"/>
        <w:rPr>
          <w:rFonts w:eastAsia="方正小标宋_GBK"/>
          <w:color w:val="000000"/>
          <w:spacing w:val="16"/>
          <w:sz w:val="44"/>
          <w:szCs w:val="44"/>
        </w:rPr>
      </w:pPr>
      <w:r>
        <w:rPr>
          <w:rFonts w:eastAsia="方正小标宋_GBK"/>
          <w:color w:val="000000"/>
          <w:spacing w:val="16"/>
          <w:sz w:val="44"/>
          <w:szCs w:val="44"/>
        </w:rPr>
        <w:t>应 聘 须 知</w:t>
      </w:r>
    </w:p>
    <w:p>
      <w:pPr>
        <w:snapToGrid w:val="0"/>
        <w:spacing w:line="560" w:lineRule="exact"/>
        <w:ind w:firstLine="630" w:firstLineChars="196"/>
        <w:rPr>
          <w:rFonts w:eastAsia="楷体_GB2312"/>
          <w:b/>
          <w:color w:val="000000"/>
          <w:sz w:val="32"/>
          <w:szCs w:val="32"/>
        </w:rPr>
      </w:pPr>
    </w:p>
    <w:p>
      <w:pPr>
        <w:snapToGrid w:val="0"/>
        <w:spacing w:line="560" w:lineRule="exact"/>
        <w:ind w:firstLine="630" w:firstLineChars="196"/>
        <w:rPr>
          <w:rFonts w:eastAsia="黑体"/>
          <w:b/>
          <w:color w:val="000000"/>
          <w:sz w:val="32"/>
          <w:szCs w:val="32"/>
        </w:rPr>
      </w:pPr>
      <w:r>
        <w:rPr>
          <w:rFonts w:eastAsia="黑体"/>
          <w:b/>
          <w:color w:val="000000"/>
          <w:sz w:val="32"/>
          <w:szCs w:val="32"/>
        </w:rPr>
        <w:t>1.非普通高等学历教育的其他教育形式的毕业生是否可以应聘？</w:t>
      </w:r>
    </w:p>
    <w:p>
      <w:pPr>
        <w:snapToGrid w:val="0"/>
        <w:spacing w:line="560" w:lineRule="exact"/>
        <w:ind w:firstLine="627" w:firstLineChars="196"/>
        <w:rPr>
          <w:rFonts w:eastAsia="黑体"/>
          <w:b/>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国内非普通高等学历教育的其他教育形式（自学考试、成人教育、网络教育、夜大、电大等）毕业生取得毕业证（学位证）后，符合岗位要求资格条件的，均可以应聘。</w:t>
      </w:r>
    </w:p>
    <w:p>
      <w:pPr>
        <w:snapToGrid w:val="0"/>
        <w:spacing w:line="560" w:lineRule="exact"/>
        <w:ind w:firstLine="630" w:firstLineChars="196"/>
        <w:rPr>
          <w:rFonts w:eastAsia="仿宋_GB2312"/>
          <w:color w:val="000000"/>
          <w:sz w:val="32"/>
          <w:szCs w:val="32"/>
        </w:rPr>
      </w:pPr>
      <w:r>
        <w:rPr>
          <w:rFonts w:eastAsia="黑体"/>
          <w:b/>
          <w:color w:val="000000"/>
          <w:sz w:val="32"/>
          <w:szCs w:val="32"/>
        </w:rPr>
        <w:t>2.如何理解“在读的非应届毕业生”不得应聘？</w:t>
      </w:r>
    </w:p>
    <w:p>
      <w:pPr>
        <w:pStyle w:val="11"/>
        <w:spacing w:line="560" w:lineRule="exact"/>
        <w:ind w:firstLine="640" w:firstLineChars="200"/>
        <w:rPr>
          <w:rFonts w:ascii="Times New Roman" w:eastAsia="仿宋_GB2312"/>
          <w:color w:val="000000"/>
          <w:sz w:val="32"/>
          <w:szCs w:val="32"/>
        </w:rPr>
      </w:pPr>
      <w:r>
        <w:rPr>
          <w:rFonts w:ascii="Times New Roman" w:eastAsia="仿宋_GB2312"/>
          <w:color w:val="000000"/>
          <w:sz w:val="32"/>
          <w:szCs w:val="32"/>
        </w:rPr>
        <w:t>“在读的非应届毕业生”，是指全脱产在校学习的国内普通高等学历教育学生和国（境）外留学人员，于202</w:t>
      </w:r>
      <w:r>
        <w:rPr>
          <w:rFonts w:hint="eastAsia" w:ascii="Times New Roman" w:eastAsia="仿宋_GB2312"/>
          <w:color w:val="000000"/>
          <w:sz w:val="32"/>
          <w:szCs w:val="32"/>
          <w:lang w:val="en-US" w:eastAsia="zh-CN"/>
        </w:rPr>
        <w:t>3</w:t>
      </w:r>
      <w:r>
        <w:rPr>
          <w:rFonts w:ascii="Times New Roman" w:eastAsia="仿宋_GB2312"/>
          <w:color w:val="000000"/>
          <w:sz w:val="32"/>
          <w:szCs w:val="32"/>
        </w:rPr>
        <w:t>年7月31日前无法完成学业并取得学历（学位）证书的，不得报考。</w:t>
      </w:r>
    </w:p>
    <w:p>
      <w:pPr>
        <w:pStyle w:val="11"/>
        <w:spacing w:line="560" w:lineRule="exact"/>
        <w:ind w:firstLine="643" w:firstLineChars="200"/>
        <w:rPr>
          <w:rFonts w:ascii="Times New Roman" w:eastAsia="黑体"/>
          <w:b/>
          <w:color w:val="000000"/>
          <w:sz w:val="32"/>
          <w:szCs w:val="32"/>
        </w:rPr>
      </w:pPr>
      <w:r>
        <w:rPr>
          <w:rFonts w:ascii="Times New Roman" w:eastAsia="黑体"/>
          <w:b/>
          <w:color w:val="000000"/>
          <w:sz w:val="32"/>
          <w:szCs w:val="32"/>
        </w:rPr>
        <w:t>3.202</w:t>
      </w:r>
      <w:r>
        <w:rPr>
          <w:rFonts w:hint="eastAsia" w:ascii="Times New Roman" w:eastAsia="黑体"/>
          <w:b/>
          <w:color w:val="000000"/>
          <w:sz w:val="32"/>
          <w:szCs w:val="32"/>
          <w:lang w:val="en-US" w:eastAsia="zh-CN"/>
        </w:rPr>
        <w:t>3</w:t>
      </w:r>
      <w:r>
        <w:rPr>
          <w:rFonts w:ascii="Times New Roman" w:eastAsia="黑体"/>
          <w:b/>
          <w:color w:val="000000"/>
          <w:sz w:val="32"/>
          <w:szCs w:val="32"/>
        </w:rPr>
        <w:t>年毕业的定向生、委培生是否可以应聘？</w:t>
      </w:r>
    </w:p>
    <w:p>
      <w:pPr>
        <w:pStyle w:val="11"/>
        <w:spacing w:line="560" w:lineRule="exact"/>
        <w:ind w:firstLine="640" w:firstLineChars="200"/>
        <w:rPr>
          <w:rFonts w:ascii="Times New Roman" w:eastAsia="仿宋"/>
          <w:color w:val="000000"/>
          <w:sz w:val="32"/>
          <w:szCs w:val="32"/>
        </w:rPr>
      </w:pPr>
      <w:r>
        <w:rPr>
          <w:rFonts w:ascii="Times New Roman" w:eastAsia="仿宋_GB2312"/>
          <w:color w:val="000000"/>
          <w:sz w:val="32"/>
          <w:szCs w:val="32"/>
        </w:rPr>
        <w:t>202</w:t>
      </w:r>
      <w:r>
        <w:rPr>
          <w:rFonts w:hint="eastAsia" w:ascii="Times New Roman" w:eastAsia="仿宋_GB2312"/>
          <w:color w:val="000000"/>
          <w:sz w:val="32"/>
          <w:szCs w:val="32"/>
          <w:lang w:val="en-US" w:eastAsia="zh-CN"/>
        </w:rPr>
        <w:t>3</w:t>
      </w:r>
      <w:r>
        <w:rPr>
          <w:rFonts w:ascii="Times New Roman" w:eastAsia="仿宋_GB2312"/>
          <w:color w:val="000000"/>
          <w:sz w:val="32"/>
          <w:szCs w:val="32"/>
        </w:rPr>
        <w:t>年毕业的定向生、委培生原则上不得应聘。如委培或定向单位同意其应聘，应当由委培或定向单位出具同意应聘证明，并经所在院校同意后方可应聘。</w:t>
      </w:r>
    </w:p>
    <w:p>
      <w:pPr>
        <w:snapToGrid w:val="0"/>
        <w:spacing w:line="560" w:lineRule="exact"/>
        <w:ind w:firstLine="630" w:firstLineChars="196"/>
        <w:rPr>
          <w:rFonts w:eastAsia="黑体"/>
          <w:b/>
          <w:color w:val="000000"/>
          <w:sz w:val="32"/>
          <w:szCs w:val="32"/>
        </w:rPr>
      </w:pPr>
      <w:r>
        <w:rPr>
          <w:rFonts w:eastAsia="黑体"/>
          <w:b/>
          <w:color w:val="000000"/>
          <w:sz w:val="32"/>
          <w:szCs w:val="32"/>
        </w:rPr>
        <w:t>4.留学回国人员可以应聘哪些岗位，需提供哪些材料？</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留学回国人员可以根据自身情况应聘符合条件的岗位。</w:t>
      </w:r>
    </w:p>
    <w:p>
      <w:pPr>
        <w:snapToGrid w:val="0"/>
        <w:spacing w:line="560" w:lineRule="exact"/>
        <w:ind w:firstLine="627" w:firstLineChars="196"/>
        <w:rPr>
          <w:rFonts w:eastAsia="黑体"/>
          <w:b/>
          <w:color w:val="000000"/>
          <w:sz w:val="32"/>
          <w:szCs w:val="32"/>
        </w:rPr>
      </w:pPr>
      <w:r>
        <w:rPr>
          <w:rFonts w:eastAsia="仿宋_GB2312"/>
          <w:color w:val="000000"/>
          <w:sz w:val="32"/>
          <w:szCs w:val="32"/>
        </w:rPr>
        <w:t>留学回国人员应聘的，除需提供《简章》中规定的相关材料外，还要提供国家教育部门的学历学位认证。应聘人员可登录教育部留学服务中心网站（http://www.cscse.edu.cn）查询认证的有关要求和程序。</w:t>
      </w:r>
    </w:p>
    <w:p>
      <w:pPr>
        <w:snapToGrid w:val="0"/>
        <w:spacing w:line="560" w:lineRule="exact"/>
        <w:ind w:firstLine="630" w:firstLineChars="196"/>
        <w:rPr>
          <w:rFonts w:eastAsia="黑体"/>
          <w:b/>
          <w:color w:val="000000"/>
          <w:sz w:val="32"/>
          <w:szCs w:val="32"/>
        </w:rPr>
      </w:pPr>
      <w:r>
        <w:rPr>
          <w:rFonts w:eastAsia="黑体"/>
          <w:b/>
          <w:color w:val="000000"/>
          <w:sz w:val="32"/>
          <w:szCs w:val="32"/>
        </w:rPr>
        <w:t>5.符合定向招聘条件的人员可以应聘非定向招聘岗位吗？</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可以应聘非定向招聘岗位，但必须符合招聘岗位要求的条件。</w:t>
      </w:r>
    </w:p>
    <w:p>
      <w:pPr>
        <w:snapToGrid w:val="0"/>
        <w:spacing w:line="560" w:lineRule="exact"/>
        <w:ind w:firstLine="630" w:firstLineChars="196"/>
        <w:rPr>
          <w:rFonts w:eastAsia="黑体"/>
          <w:b/>
          <w:color w:val="000000"/>
          <w:sz w:val="32"/>
          <w:szCs w:val="32"/>
        </w:rPr>
      </w:pPr>
      <w:r>
        <w:rPr>
          <w:rFonts w:eastAsia="黑体"/>
          <w:b/>
          <w:color w:val="000000"/>
          <w:sz w:val="32"/>
          <w:szCs w:val="32"/>
        </w:rPr>
        <w:t>6.</w:t>
      </w:r>
      <w:r>
        <w:t xml:space="preserve"> </w:t>
      </w:r>
      <w:r>
        <w:rPr>
          <w:rFonts w:eastAsia="黑体"/>
          <w:b/>
          <w:color w:val="000000"/>
          <w:sz w:val="32"/>
          <w:szCs w:val="32"/>
        </w:rPr>
        <w:t>哪些人员可以应聘面向胶州市退役大学生士兵定向岗位？</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面向胶州市退役大学生士兵定向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安置地为胶州、已经到安置地退役军人安置主管部门报到的退役大学生士兵。</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属于以下情形人员不得应聘面向胶州市退役大学生士兵定向岗位：1.非正常原因未服满现役或服役期间受到党纪警告、军纪严重警告以上处分的退役大学生士兵、退役军人；2.退役后已享受优惠政策被录（聘）用为机关事业单位工作人员的大学生士兵、退役军人；3.已经由政府安排工作的退役军人。</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pPr>
        <w:snapToGrid w:val="0"/>
        <w:spacing w:line="560" w:lineRule="exact"/>
        <w:ind w:firstLine="630" w:firstLineChars="196"/>
        <w:rPr>
          <w:rFonts w:eastAsia="仿宋_GB2312"/>
          <w:color w:val="000000"/>
          <w:sz w:val="32"/>
          <w:szCs w:val="32"/>
        </w:rPr>
      </w:pPr>
      <w:r>
        <w:rPr>
          <w:rFonts w:eastAsia="黑体"/>
          <w:b/>
          <w:color w:val="000000"/>
          <w:sz w:val="32"/>
          <w:szCs w:val="32"/>
        </w:rPr>
        <w:t>7.对学历学位及相关证书取得时间有什么要求？</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年普通高校应届毕业生以及与国（境）内普通高校应届毕业生同期毕业的留学回国人员的学历、学位及相关证书，须在202</w:t>
      </w:r>
      <w:r>
        <w:rPr>
          <w:rFonts w:hint="eastAsia" w:eastAsia="仿宋_GB2312"/>
          <w:color w:val="000000"/>
          <w:sz w:val="32"/>
          <w:szCs w:val="32"/>
          <w:lang w:val="en-US" w:eastAsia="zh-CN"/>
        </w:rPr>
        <w:t>3</w:t>
      </w:r>
      <w:r>
        <w:rPr>
          <w:rFonts w:eastAsia="仿宋_GB2312"/>
          <w:color w:val="000000"/>
          <w:sz w:val="32"/>
          <w:szCs w:val="32"/>
        </w:rPr>
        <w:t>年7月31日前取得；其他人员应聘的，须在</w:t>
      </w:r>
      <w:r>
        <w:rPr>
          <w:rFonts w:eastAsia="仿宋_GB2312"/>
          <w:color w:val="000000"/>
          <w:sz w:val="32"/>
          <w:szCs w:val="32"/>
          <w:highlight w:val="none"/>
        </w:rPr>
        <w:t>202</w:t>
      </w:r>
      <w:r>
        <w:rPr>
          <w:rFonts w:hint="eastAsia" w:eastAsia="仿宋_GB2312"/>
          <w:color w:val="000000"/>
          <w:sz w:val="32"/>
          <w:szCs w:val="32"/>
          <w:highlight w:val="none"/>
          <w:lang w:val="en-US" w:eastAsia="zh-CN"/>
        </w:rPr>
        <w:t>3</w:t>
      </w:r>
      <w:r>
        <w:rPr>
          <w:rFonts w:eastAsia="仿宋_GB2312"/>
          <w:color w:val="000000"/>
          <w:sz w:val="32"/>
          <w:szCs w:val="32"/>
          <w:highlight w:val="none"/>
        </w:rPr>
        <w:t>年</w:t>
      </w:r>
      <w:r>
        <w:rPr>
          <w:rFonts w:hint="eastAsia" w:eastAsia="仿宋_GB2312"/>
          <w:color w:val="000000"/>
          <w:sz w:val="32"/>
          <w:szCs w:val="32"/>
          <w:highlight w:val="none"/>
          <w:lang w:val="en-US" w:eastAsia="zh-CN"/>
        </w:rPr>
        <w:t>2</w:t>
      </w:r>
      <w:r>
        <w:rPr>
          <w:rFonts w:eastAsia="仿宋_GB2312"/>
          <w:color w:val="000000"/>
          <w:sz w:val="32"/>
          <w:szCs w:val="32"/>
          <w:highlight w:val="none"/>
        </w:rPr>
        <w:t>月</w:t>
      </w:r>
      <w:r>
        <w:rPr>
          <w:rFonts w:hint="eastAsia" w:eastAsia="仿宋_GB2312"/>
          <w:color w:val="000000"/>
          <w:sz w:val="32"/>
          <w:szCs w:val="32"/>
          <w:highlight w:val="none"/>
          <w:lang w:val="en-US" w:eastAsia="zh-CN"/>
        </w:rPr>
        <w:t>21</w:t>
      </w:r>
      <w:r>
        <w:rPr>
          <w:rFonts w:eastAsia="仿宋_GB2312"/>
          <w:color w:val="000000"/>
          <w:sz w:val="32"/>
          <w:szCs w:val="32"/>
          <w:highlight w:val="none"/>
        </w:rPr>
        <w:t>日前取</w:t>
      </w:r>
      <w:r>
        <w:rPr>
          <w:rFonts w:eastAsia="仿宋_GB2312"/>
          <w:color w:val="000000"/>
          <w:sz w:val="32"/>
          <w:szCs w:val="32"/>
        </w:rPr>
        <w:t>得国家承认的学历、学位及相关证书。</w:t>
      </w:r>
    </w:p>
    <w:p>
      <w:pPr>
        <w:spacing w:line="560" w:lineRule="exact"/>
        <w:ind w:firstLine="643" w:firstLineChars="200"/>
        <w:rPr>
          <w:rFonts w:eastAsia="楷体_GB2312"/>
          <w:b/>
          <w:color w:val="000000"/>
          <w:sz w:val="32"/>
          <w:szCs w:val="32"/>
        </w:rPr>
      </w:pPr>
      <w:r>
        <w:rPr>
          <w:rFonts w:eastAsia="黑体"/>
          <w:b/>
          <w:color w:val="000000"/>
          <w:sz w:val="32"/>
          <w:szCs w:val="32"/>
        </w:rPr>
        <w:t>8.学历学位高于岗位要求的人员能否应聘？</w:t>
      </w:r>
    </w:p>
    <w:p>
      <w:pPr>
        <w:spacing w:line="560" w:lineRule="exact"/>
        <w:ind w:firstLine="640" w:firstLineChars="200"/>
        <w:rPr>
          <w:rFonts w:eastAsia="仿宋_GB2312"/>
          <w:color w:val="000000"/>
          <w:sz w:val="32"/>
          <w:szCs w:val="32"/>
        </w:rPr>
      </w:pPr>
      <w:r>
        <w:rPr>
          <w:rFonts w:eastAsia="仿宋_GB2312"/>
          <w:color w:val="000000"/>
          <w:sz w:val="32"/>
          <w:szCs w:val="32"/>
        </w:rPr>
        <w:t>学历学位高于岗位条件要求，专业条件符合岗位规定的可以应聘。</w:t>
      </w:r>
    </w:p>
    <w:p>
      <w:pPr>
        <w:snapToGrid w:val="0"/>
        <w:spacing w:line="560" w:lineRule="exact"/>
        <w:ind w:firstLine="630" w:firstLineChars="196"/>
        <w:rPr>
          <w:rFonts w:eastAsia="黑体"/>
          <w:b/>
          <w:color w:val="000000"/>
          <w:sz w:val="32"/>
          <w:szCs w:val="32"/>
        </w:rPr>
      </w:pPr>
      <w:r>
        <w:rPr>
          <w:rFonts w:eastAsia="黑体"/>
          <w:b/>
          <w:color w:val="000000"/>
          <w:sz w:val="32"/>
          <w:szCs w:val="32"/>
        </w:rPr>
        <w:t>9.本次招聘中的有效居民身份证件指的是什么？</w:t>
      </w:r>
    </w:p>
    <w:p>
      <w:pPr>
        <w:spacing w:line="560" w:lineRule="exact"/>
        <w:ind w:firstLine="665"/>
        <w:rPr>
          <w:rFonts w:eastAsia="仿宋"/>
          <w:color w:val="000000"/>
          <w:sz w:val="32"/>
          <w:szCs w:val="32"/>
        </w:rPr>
      </w:pPr>
      <w:r>
        <w:rPr>
          <w:rFonts w:eastAsia="仿宋"/>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60" w:lineRule="exact"/>
        <w:ind w:firstLine="630" w:firstLineChars="196"/>
        <w:rPr>
          <w:rFonts w:eastAsia="黑体"/>
          <w:b/>
          <w:color w:val="000000"/>
          <w:sz w:val="32"/>
          <w:szCs w:val="32"/>
        </w:rPr>
      </w:pPr>
      <w:r>
        <w:rPr>
          <w:rFonts w:eastAsia="黑体"/>
          <w:b/>
          <w:color w:val="000000"/>
          <w:sz w:val="32"/>
          <w:szCs w:val="32"/>
        </w:rPr>
        <w:t>10.岗位汇总表中所要求的专业如何理解？</w:t>
      </w:r>
    </w:p>
    <w:p>
      <w:pPr>
        <w:spacing w:line="560" w:lineRule="exact"/>
        <w:ind w:firstLine="640"/>
        <w:rPr>
          <w:rFonts w:eastAsia="仿宋"/>
          <w:color w:val="000000"/>
          <w:sz w:val="32"/>
          <w:szCs w:val="32"/>
        </w:rPr>
      </w:pPr>
      <w:r>
        <w:rPr>
          <w:rFonts w:eastAsia="仿宋"/>
          <w:color w:val="000000"/>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560" w:lineRule="exact"/>
        <w:ind w:firstLine="640" w:firstLineChars="200"/>
        <w:rPr>
          <w:rFonts w:eastAsia="仿宋"/>
          <w:strike/>
          <w:color w:val="000000"/>
          <w:sz w:val="32"/>
          <w:szCs w:val="32"/>
        </w:rPr>
      </w:pPr>
      <w:r>
        <w:rPr>
          <w:rFonts w:eastAsia="仿宋"/>
          <w:color w:val="000000"/>
          <w:sz w:val="32"/>
          <w:szCs w:val="32"/>
        </w:rPr>
        <w:t>招聘岗位在大学专科、大学本科、研究生3个教育层次分别明确了对报考者的专业要求，一般报考者符合一个教育层次的专业要求，即可报考该岗位。招聘岗位另有规定的，须从其规定。其中，岗位专业要求为“不限”的，即报考者在该教育层次的任何专业均符合要求；专业要求为学科大类、门类的，即该大类、门类所包含</w:t>
      </w:r>
      <w:r>
        <w:rPr>
          <w:rFonts w:eastAsia="仿宋_GB2312"/>
          <w:color w:val="000000"/>
          <w:sz w:val="32"/>
          <w:szCs w:val="32"/>
        </w:rPr>
        <w:t>的专业均符合要求；专业要求为类、一级学科的，即该类、一级学科所包含的专业或方向均符合要求。其中，202</w:t>
      </w:r>
      <w:r>
        <w:rPr>
          <w:rFonts w:hint="eastAsia" w:eastAsia="仿宋_GB2312"/>
          <w:color w:val="000000"/>
          <w:sz w:val="32"/>
          <w:szCs w:val="32"/>
          <w:lang w:val="en-US" w:eastAsia="zh-CN"/>
        </w:rPr>
        <w:t>3</w:t>
      </w:r>
      <w:r>
        <w:rPr>
          <w:rFonts w:eastAsia="仿宋_GB2312"/>
          <w:color w:val="000000"/>
          <w:sz w:val="32"/>
          <w:szCs w:val="32"/>
        </w:rPr>
        <w:t>年国内普通高等学历教育的应届毕业生和同期毕业的留学回国人员</w:t>
      </w:r>
      <w:r>
        <w:rPr>
          <w:rFonts w:eastAsia="仿宋"/>
          <w:color w:val="000000"/>
          <w:sz w:val="32"/>
          <w:szCs w:val="32"/>
        </w:rPr>
        <w:t>，可依据于202</w:t>
      </w:r>
      <w:r>
        <w:rPr>
          <w:rFonts w:hint="eastAsia" w:eastAsia="仿宋"/>
          <w:color w:val="000000"/>
          <w:sz w:val="32"/>
          <w:szCs w:val="32"/>
          <w:lang w:val="en-US" w:eastAsia="zh-CN"/>
        </w:rPr>
        <w:t>3</w:t>
      </w:r>
      <w:r>
        <w:rPr>
          <w:rFonts w:eastAsia="仿宋"/>
          <w:color w:val="000000"/>
          <w:sz w:val="32"/>
          <w:szCs w:val="32"/>
        </w:rPr>
        <w:t>年7月31日前取得的普通高等学历教育和国（境）外留学学历（学位）及相应专业应聘。</w:t>
      </w:r>
    </w:p>
    <w:p>
      <w:pPr>
        <w:spacing w:line="560" w:lineRule="exact"/>
        <w:ind w:firstLine="640"/>
        <w:rPr>
          <w:rFonts w:eastAsia="仿宋"/>
          <w:color w:val="000000"/>
          <w:sz w:val="32"/>
          <w:szCs w:val="32"/>
        </w:rPr>
      </w:pPr>
      <w:r>
        <w:rPr>
          <w:rFonts w:eastAsia="仿宋"/>
          <w:color w:val="000000"/>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560" w:lineRule="exact"/>
        <w:ind w:firstLine="640"/>
        <w:rPr>
          <w:rFonts w:eastAsia="仿宋"/>
          <w:color w:val="000000"/>
          <w:sz w:val="32"/>
          <w:szCs w:val="32"/>
        </w:rPr>
      </w:pPr>
      <w:r>
        <w:rPr>
          <w:rFonts w:eastAsia="仿宋"/>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60" w:lineRule="exact"/>
        <w:ind w:firstLine="640"/>
        <w:rPr>
          <w:rFonts w:eastAsia="仿宋"/>
          <w:color w:val="000000"/>
          <w:sz w:val="32"/>
          <w:szCs w:val="32"/>
        </w:rPr>
      </w:pPr>
      <w:r>
        <w:rPr>
          <w:rFonts w:eastAsia="仿宋"/>
          <w:color w:val="000000"/>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napToGrid w:val="0"/>
        <w:spacing w:line="560" w:lineRule="exact"/>
        <w:ind w:firstLine="630" w:firstLineChars="196"/>
        <w:rPr>
          <w:rFonts w:eastAsia="黑体"/>
          <w:b/>
          <w:color w:val="000000"/>
          <w:sz w:val="32"/>
          <w:szCs w:val="32"/>
        </w:rPr>
      </w:pPr>
      <w:r>
        <w:rPr>
          <w:rFonts w:eastAsia="黑体"/>
          <w:b/>
          <w:color w:val="000000"/>
          <w:sz w:val="32"/>
          <w:szCs w:val="32"/>
        </w:rPr>
        <w:t>11.关于“相关工作经历、年限”如何理解？</w:t>
      </w:r>
    </w:p>
    <w:p>
      <w:pPr>
        <w:spacing w:line="560" w:lineRule="exact"/>
        <w:ind w:firstLine="640" w:firstLineChars="200"/>
        <w:rPr>
          <w:rFonts w:eastAsia="仿宋_GB2312"/>
          <w:strike/>
          <w:color w:val="000000"/>
          <w:sz w:val="32"/>
          <w:szCs w:val="32"/>
        </w:rPr>
      </w:pPr>
      <w:r>
        <w:rPr>
          <w:rFonts w:eastAsia="仿宋_GB2312"/>
          <w:color w:val="000000"/>
          <w:sz w:val="32"/>
          <w:szCs w:val="32"/>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截至</w:t>
      </w:r>
      <w:r>
        <w:rPr>
          <w:rFonts w:eastAsia="仿宋_GB2312"/>
          <w:color w:val="000000"/>
          <w:sz w:val="32"/>
          <w:szCs w:val="32"/>
          <w:highlight w:val="none"/>
        </w:rPr>
        <w:t>202</w:t>
      </w:r>
      <w:r>
        <w:rPr>
          <w:rFonts w:hint="eastAsia" w:eastAsia="仿宋_GB2312"/>
          <w:color w:val="000000"/>
          <w:sz w:val="32"/>
          <w:szCs w:val="32"/>
          <w:highlight w:val="none"/>
          <w:lang w:val="en-US" w:eastAsia="zh-CN"/>
        </w:rPr>
        <w:t>3</w:t>
      </w:r>
      <w:r>
        <w:rPr>
          <w:rFonts w:eastAsia="仿宋_GB2312"/>
          <w:color w:val="000000"/>
          <w:sz w:val="32"/>
          <w:szCs w:val="32"/>
          <w:highlight w:val="none"/>
        </w:rPr>
        <w:t>年</w:t>
      </w:r>
      <w:r>
        <w:rPr>
          <w:rFonts w:hint="eastAsia" w:eastAsia="仿宋_GB2312"/>
          <w:color w:val="000000"/>
          <w:sz w:val="32"/>
          <w:szCs w:val="32"/>
          <w:highlight w:val="none"/>
          <w:lang w:val="en-US" w:eastAsia="zh-CN"/>
        </w:rPr>
        <w:t>2</w:t>
      </w:r>
      <w:r>
        <w:rPr>
          <w:rFonts w:eastAsia="仿宋_GB2312"/>
          <w:color w:val="000000"/>
          <w:sz w:val="32"/>
          <w:szCs w:val="32"/>
          <w:highlight w:val="none"/>
        </w:rPr>
        <w:t>月</w:t>
      </w:r>
      <w:r>
        <w:rPr>
          <w:rFonts w:hint="eastAsia" w:eastAsia="仿宋_GB2312"/>
          <w:color w:val="000000"/>
          <w:sz w:val="32"/>
          <w:szCs w:val="32"/>
          <w:highlight w:val="none"/>
          <w:lang w:val="en-US" w:eastAsia="zh-CN"/>
        </w:rPr>
        <w:t>21</w:t>
      </w:r>
      <w:r>
        <w:rPr>
          <w:rFonts w:eastAsia="仿宋_GB2312"/>
          <w:color w:val="000000"/>
          <w:sz w:val="32"/>
          <w:szCs w:val="32"/>
          <w:highlight w:val="none"/>
        </w:rPr>
        <w:t>日</w:t>
      </w:r>
      <w:r>
        <w:rPr>
          <w:rFonts w:eastAsia="仿宋_GB2312"/>
          <w:color w:val="000000"/>
          <w:sz w:val="32"/>
          <w:szCs w:val="32"/>
        </w:rPr>
        <w:t xml:space="preserve">。 </w:t>
      </w:r>
    </w:p>
    <w:p>
      <w:pPr>
        <w:snapToGrid w:val="0"/>
        <w:spacing w:line="560" w:lineRule="exact"/>
        <w:ind w:firstLine="630" w:firstLineChars="196"/>
        <w:rPr>
          <w:rFonts w:eastAsia="黑体"/>
          <w:b/>
          <w:color w:val="000000"/>
          <w:sz w:val="32"/>
          <w:szCs w:val="32"/>
        </w:rPr>
      </w:pPr>
      <w:r>
        <w:rPr>
          <w:rFonts w:eastAsia="黑体"/>
          <w:b/>
          <w:color w:val="000000"/>
          <w:sz w:val="32"/>
          <w:szCs w:val="32"/>
        </w:rPr>
        <w:t>12.什么是岗位改报?</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为保障广大考生的应聘权利，对于应聘人数达不到规定比例，取消招聘岗位的应聘人员，事业单位人事综合管理部门将组织应聘人员在规定时间内改报本次招聘中的其他符合条件岗位。改报只进行一次，未通过资格审查的不能改报。</w:t>
      </w:r>
    </w:p>
    <w:p>
      <w:pPr>
        <w:snapToGrid w:val="0"/>
        <w:spacing w:line="560" w:lineRule="exact"/>
        <w:ind w:firstLine="627" w:firstLineChars="196"/>
        <w:rPr>
          <w:rFonts w:eastAsia="仿宋_GB2312"/>
          <w:color w:val="000000"/>
          <w:sz w:val="32"/>
          <w:szCs w:val="32"/>
        </w:rPr>
      </w:pPr>
      <w:r>
        <w:rPr>
          <w:rFonts w:eastAsia="仿宋_GB2312"/>
          <w:color w:val="000000"/>
          <w:sz w:val="32"/>
          <w:szCs w:val="32"/>
        </w:rPr>
        <w:t>如果报名人员不参加岗位改报或没有符合条件的其他岗位不能改报的，考试机构将为其办理笔试考务费退费。请报名人员在确认缴费后，</w:t>
      </w:r>
      <w:r>
        <w:rPr>
          <w:rFonts w:eastAsia="仿宋_GB2312"/>
          <w:color w:val="000000"/>
          <w:kern w:val="0"/>
          <w:sz w:val="32"/>
          <w:szCs w:val="32"/>
        </w:rPr>
        <w:t>注意关注取消岗位公告，并保持联系方式畅通。</w:t>
      </w:r>
    </w:p>
    <w:p>
      <w:pPr>
        <w:snapToGrid w:val="0"/>
        <w:spacing w:line="560" w:lineRule="exact"/>
        <w:ind w:firstLine="630" w:firstLineChars="196"/>
        <w:rPr>
          <w:rFonts w:eastAsia="黑体"/>
          <w:b/>
          <w:color w:val="000000"/>
          <w:sz w:val="32"/>
          <w:szCs w:val="32"/>
        </w:rPr>
      </w:pPr>
      <w:r>
        <w:rPr>
          <w:rFonts w:eastAsia="黑体"/>
          <w:b/>
          <w:color w:val="000000"/>
          <w:sz w:val="32"/>
          <w:szCs w:val="32"/>
        </w:rPr>
        <w:t>13.进入面试的应聘人员需向招聘单位提交哪些证明材料？</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lang w:bidi="ar"/>
        </w:rPr>
        <w:t>进入面试的应聘人员，需按招聘岗位要求，向招聘单位提交本人相关证明材料及1寸近期同底版免冠照片2张。相关证明材料主要包括：</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1.《事业单位公开招聘人员报名登记表》、《应聘事业单位工作人员诚信承诺书》。</w:t>
      </w:r>
    </w:p>
    <w:p>
      <w:pPr>
        <w:spacing w:line="560" w:lineRule="exact"/>
        <w:ind w:firstLine="640" w:firstLineChars="200"/>
        <w:rPr>
          <w:rFonts w:eastAsia="仿宋_GB2312"/>
          <w:color w:val="000000"/>
          <w:kern w:val="0"/>
          <w:sz w:val="32"/>
          <w:szCs w:val="32"/>
        </w:rPr>
      </w:pPr>
      <w:r>
        <w:rPr>
          <w:rFonts w:eastAsia="仿宋_GB2312"/>
          <w:color w:val="000000"/>
          <w:sz w:val="32"/>
          <w:szCs w:val="32"/>
        </w:rPr>
        <w:t>2.全日制普通高校应届毕业生（包含符合教育部办公厅《关于统筹全日制和非全日制研究生管理工作的通知》（教研厅〔2016〕2号）和《教育部办公厅等五部门关于进一步做好非全日制研究生就业工作的通知》（教研厅函〔2019〕1号）规定的非全日制研究生）应聘的，提交身份证、学校核发的就业推荐表，</w:t>
      </w:r>
      <w:r>
        <w:rPr>
          <w:rFonts w:eastAsia="仿宋_GB2312"/>
          <w:color w:val="000000"/>
          <w:kern w:val="0"/>
          <w:sz w:val="32"/>
          <w:szCs w:val="32"/>
        </w:rPr>
        <w:t>202</w:t>
      </w:r>
      <w:r>
        <w:rPr>
          <w:rFonts w:hint="eastAsia" w:eastAsia="仿宋_GB2312"/>
          <w:color w:val="000000"/>
          <w:kern w:val="0"/>
          <w:sz w:val="32"/>
          <w:szCs w:val="32"/>
          <w:lang w:val="en-US" w:eastAsia="zh-CN"/>
        </w:rPr>
        <w:t>3</w:t>
      </w:r>
      <w:r>
        <w:rPr>
          <w:rFonts w:eastAsia="仿宋_GB2312"/>
          <w:color w:val="000000"/>
          <w:kern w:val="0"/>
          <w:sz w:val="32"/>
          <w:szCs w:val="32"/>
        </w:rPr>
        <w:t>年定向、委培毕业生还需提交定向、委培单位同意应聘的证明。</w:t>
      </w:r>
    </w:p>
    <w:p>
      <w:pPr>
        <w:spacing w:line="560" w:lineRule="exact"/>
        <w:ind w:firstLine="640" w:firstLineChars="200"/>
        <w:rPr>
          <w:rFonts w:eastAsia="仿宋_GB2312"/>
          <w:color w:val="000000"/>
          <w:kern w:val="0"/>
          <w:sz w:val="32"/>
          <w:szCs w:val="32"/>
        </w:rPr>
      </w:pPr>
      <w:r>
        <w:rPr>
          <w:rFonts w:eastAsia="仿宋_GB2312"/>
          <w:color w:val="000000"/>
          <w:sz w:val="32"/>
          <w:szCs w:val="32"/>
        </w:rPr>
        <w:t>3.其他人员应聘的，提交国家承认的学历学位证书、（须在</w:t>
      </w:r>
      <w:r>
        <w:rPr>
          <w:rFonts w:eastAsia="仿宋_GB2312"/>
          <w:color w:val="000000"/>
          <w:sz w:val="32"/>
          <w:szCs w:val="32"/>
          <w:highlight w:val="none"/>
        </w:rPr>
        <w:t>202</w:t>
      </w:r>
      <w:r>
        <w:rPr>
          <w:rFonts w:hint="eastAsia" w:eastAsia="仿宋_GB2312"/>
          <w:color w:val="000000"/>
          <w:sz w:val="32"/>
          <w:szCs w:val="32"/>
          <w:highlight w:val="none"/>
          <w:lang w:val="en-US" w:eastAsia="zh-CN"/>
        </w:rPr>
        <w:t>3</w:t>
      </w:r>
      <w:r>
        <w:rPr>
          <w:rFonts w:eastAsia="仿宋_GB2312"/>
          <w:color w:val="000000"/>
          <w:sz w:val="32"/>
          <w:szCs w:val="32"/>
          <w:highlight w:val="none"/>
        </w:rPr>
        <w:t>年</w:t>
      </w:r>
      <w:r>
        <w:rPr>
          <w:rFonts w:hint="eastAsia" w:eastAsia="仿宋_GB2312"/>
          <w:color w:val="000000"/>
          <w:sz w:val="32"/>
          <w:szCs w:val="32"/>
          <w:highlight w:val="none"/>
          <w:lang w:val="en-US" w:eastAsia="zh-CN"/>
        </w:rPr>
        <w:t>2</w:t>
      </w:r>
      <w:r>
        <w:rPr>
          <w:rFonts w:eastAsia="仿宋_GB2312"/>
          <w:color w:val="000000"/>
          <w:sz w:val="32"/>
          <w:szCs w:val="32"/>
          <w:highlight w:val="none"/>
        </w:rPr>
        <w:t>月</w:t>
      </w:r>
      <w:r>
        <w:rPr>
          <w:rFonts w:hint="eastAsia" w:eastAsia="仿宋_GB2312"/>
          <w:color w:val="000000"/>
          <w:sz w:val="32"/>
          <w:szCs w:val="32"/>
          <w:highlight w:val="none"/>
          <w:lang w:val="en-US" w:eastAsia="zh-CN"/>
        </w:rPr>
        <w:t>21</w:t>
      </w:r>
      <w:r>
        <w:rPr>
          <w:rFonts w:eastAsia="仿宋_GB2312"/>
          <w:color w:val="000000"/>
          <w:sz w:val="32"/>
          <w:szCs w:val="32"/>
          <w:highlight w:val="none"/>
        </w:rPr>
        <w:t>日</w:t>
      </w:r>
      <w:r>
        <w:rPr>
          <w:rFonts w:eastAsia="仿宋_GB2312"/>
          <w:color w:val="000000"/>
          <w:sz w:val="32"/>
          <w:szCs w:val="32"/>
        </w:rPr>
        <w:t>之前取得）、身份证。</w:t>
      </w:r>
    </w:p>
    <w:p>
      <w:pPr>
        <w:spacing w:line="560" w:lineRule="exact"/>
        <w:ind w:firstLine="640" w:firstLineChars="200"/>
        <w:rPr>
          <w:rFonts w:eastAsia="仿宋_GB2312"/>
          <w:color w:val="000000"/>
          <w:kern w:val="0"/>
          <w:sz w:val="32"/>
          <w:szCs w:val="32"/>
        </w:rPr>
      </w:pPr>
      <w:r>
        <w:rPr>
          <w:rFonts w:eastAsia="仿宋_GB2312"/>
          <w:color w:val="000000"/>
          <w:sz w:val="32"/>
          <w:szCs w:val="32"/>
        </w:rPr>
        <w:t>4.香港和澳门</w:t>
      </w:r>
      <w:bookmarkStart w:id="0" w:name="_GoBack"/>
      <w:bookmarkEnd w:id="0"/>
      <w:r>
        <w:rPr>
          <w:rFonts w:eastAsia="仿宋_GB2312"/>
          <w:color w:val="000000"/>
          <w:sz w:val="32"/>
          <w:szCs w:val="32"/>
        </w:rPr>
        <w:t>居民中的中国公民应聘的，还需提供《港澳居民来往内地通行证》；台湾学生和台湾居民应聘的，还需提供《台湾居民来往大陆通行证》。</w:t>
      </w:r>
    </w:p>
    <w:p>
      <w:pPr>
        <w:spacing w:line="560" w:lineRule="exact"/>
        <w:ind w:firstLine="640" w:firstLineChars="200"/>
        <w:rPr>
          <w:rFonts w:eastAsia="仿宋_GB2312"/>
          <w:color w:val="000000"/>
          <w:kern w:val="0"/>
          <w:sz w:val="32"/>
          <w:szCs w:val="32"/>
        </w:rPr>
      </w:pPr>
      <w:r>
        <w:rPr>
          <w:rFonts w:eastAsia="仿宋_GB2312"/>
          <w:color w:val="000000"/>
          <w:sz w:val="32"/>
          <w:szCs w:val="32"/>
        </w:rPr>
        <w:t>5.已取得国（境）外学历学位证书、但未获得教育部门认证的留学生应聘的，需提供国（境）外学历学位证书及有资质的机构出具的翻译资料，并作出规定时间内可取得相关材料的承诺。</w:t>
      </w:r>
    </w:p>
    <w:p>
      <w:pPr>
        <w:widowControl/>
        <w:spacing w:line="560" w:lineRule="exact"/>
        <w:ind w:firstLine="640" w:firstLineChars="200"/>
        <w:rPr>
          <w:rFonts w:eastAsia="仿宋_GB2312"/>
          <w:color w:val="000000"/>
          <w:kern w:val="0"/>
          <w:sz w:val="32"/>
          <w:szCs w:val="32"/>
        </w:rPr>
      </w:pPr>
      <w:r>
        <w:rPr>
          <w:rFonts w:eastAsia="仿宋_GB2312"/>
          <w:color w:val="000000"/>
          <w:kern w:val="0"/>
          <w:sz w:val="32"/>
          <w:szCs w:val="32"/>
        </w:rPr>
        <w:t>资格复审时，应聘人员须提交以上材料原件及复印件（使用A4纸复印）各一份。参加定向招聘的应聘人员在资格复审时需同时提供相关证明材料，具体以通知为准。</w:t>
      </w:r>
    </w:p>
    <w:p>
      <w:pPr>
        <w:snapToGrid w:val="0"/>
        <w:spacing w:line="560" w:lineRule="exact"/>
        <w:ind w:firstLine="630" w:firstLineChars="196"/>
        <w:rPr>
          <w:rFonts w:eastAsia="黑体"/>
          <w:b/>
          <w:color w:val="000000"/>
          <w:sz w:val="32"/>
          <w:szCs w:val="32"/>
        </w:rPr>
      </w:pPr>
      <w:r>
        <w:rPr>
          <w:rFonts w:eastAsia="黑体"/>
          <w:b/>
          <w:color w:val="000000"/>
          <w:sz w:val="32"/>
          <w:szCs w:val="32"/>
        </w:rPr>
        <w:t>14.资格审查工作由谁负责？</w:t>
      </w:r>
    </w:p>
    <w:p>
      <w:pPr>
        <w:widowControl/>
        <w:spacing w:line="560" w:lineRule="exact"/>
        <w:ind w:firstLine="640" w:firstLineChars="200"/>
        <w:rPr>
          <w:rFonts w:eastAsia="仿宋_GB2312"/>
          <w:color w:val="000000"/>
          <w:kern w:val="0"/>
          <w:sz w:val="32"/>
          <w:szCs w:val="32"/>
        </w:rPr>
      </w:pPr>
      <w:r>
        <w:rPr>
          <w:rFonts w:eastAsia="仿宋_GB2312"/>
          <w:color w:val="000000"/>
          <w:kern w:val="0"/>
          <w:sz w:val="32"/>
          <w:szCs w:val="32"/>
        </w:rPr>
        <w:t>资格审查工作由招聘单位或其主管部门（举办单位）负责。</w:t>
      </w:r>
    </w:p>
    <w:p>
      <w:pPr>
        <w:snapToGrid w:val="0"/>
        <w:spacing w:line="560" w:lineRule="exact"/>
        <w:ind w:firstLine="630" w:firstLineChars="196"/>
        <w:rPr>
          <w:rFonts w:eastAsia="黑体"/>
          <w:b/>
          <w:color w:val="000000"/>
          <w:sz w:val="32"/>
          <w:szCs w:val="32"/>
        </w:rPr>
      </w:pPr>
      <w:r>
        <w:rPr>
          <w:rFonts w:eastAsia="黑体"/>
          <w:b/>
          <w:color w:val="000000"/>
          <w:sz w:val="32"/>
          <w:szCs w:val="32"/>
        </w:rPr>
        <w:t>15.对招聘岗位资格条件有疑问如何咨询？</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对招聘岗位资格条件和其他内容有疑问的，请拨打咨询电话联系（咨询电话详见《岗位汇总表》）。</w:t>
      </w:r>
    </w:p>
    <w:p>
      <w:pPr>
        <w:snapToGrid w:val="0"/>
        <w:spacing w:line="560" w:lineRule="exact"/>
        <w:ind w:firstLine="630" w:firstLineChars="196"/>
        <w:rPr>
          <w:rFonts w:eastAsia="黑体"/>
          <w:b/>
          <w:color w:val="000000"/>
          <w:sz w:val="32"/>
          <w:szCs w:val="32"/>
        </w:rPr>
      </w:pPr>
      <w:r>
        <w:rPr>
          <w:rFonts w:eastAsia="黑体"/>
          <w:b/>
          <w:color w:val="000000"/>
          <w:sz w:val="32"/>
          <w:szCs w:val="32"/>
        </w:rPr>
        <w:t>16.违纪违规及存在不诚信情形的应聘人员如何处理？</w:t>
      </w:r>
    </w:p>
    <w:p>
      <w:pPr>
        <w:widowControl/>
        <w:spacing w:line="560" w:lineRule="exact"/>
        <w:ind w:firstLine="640" w:firstLineChars="200"/>
        <w:rPr>
          <w:rFonts w:eastAsia="仿宋"/>
          <w:color w:val="000000"/>
          <w:sz w:val="32"/>
          <w:szCs w:val="32"/>
        </w:rPr>
      </w:pPr>
      <w:r>
        <w:rPr>
          <w:rFonts w:eastAsia="仿宋_GB2312"/>
          <w:color w:val="000000"/>
          <w:kern w:val="0"/>
          <w:sz w:val="32"/>
          <w:szCs w:val="32"/>
        </w:rPr>
        <w:t>应聘人员要严格遵守公开招聘的相关政策规定，遵从公开招聘考试安排，其在应聘期间的表现，将作为公开招聘考察的重要内容之一。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对违反公开招聘纪律的应聘人员，按照《事业单位公开招聘违纪违规行为处理规定》（中华人民共和国人力资源和社会保障部令第35号）等有关规定严肃处理。</w:t>
      </w:r>
      <w:r>
        <w:rPr>
          <w:rFonts w:eastAsia="仿宋_GB2312"/>
          <w:color w:val="000000"/>
          <w:sz w:val="32"/>
          <w:szCs w:val="32"/>
        </w:rPr>
        <w:t>对招聘工作存在不诚信情形的应聘人员，记入</w:t>
      </w:r>
      <w:r>
        <w:rPr>
          <w:rFonts w:eastAsia="仿宋_GB2312"/>
          <w:color w:val="000000"/>
          <w:kern w:val="0"/>
          <w:sz w:val="32"/>
          <w:szCs w:val="32"/>
          <w:lang w:bidi="ar"/>
        </w:rPr>
        <w:t>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pPr>
        <w:autoSpaceDE w:val="0"/>
        <w:autoSpaceDN w:val="0"/>
        <w:adjustRightInd w:val="0"/>
        <w:snapToGrid w:val="0"/>
        <w:spacing w:line="560" w:lineRule="exact"/>
        <w:ind w:firstLine="624"/>
        <w:rPr>
          <w:rFonts w:eastAsia="黑体"/>
          <w:b/>
          <w:color w:val="000000"/>
          <w:sz w:val="32"/>
          <w:szCs w:val="32"/>
        </w:rPr>
      </w:pPr>
      <w:r>
        <w:rPr>
          <w:rFonts w:eastAsia="黑体"/>
          <w:b/>
          <w:color w:val="000000"/>
          <w:sz w:val="32"/>
          <w:szCs w:val="32"/>
        </w:rPr>
        <w:t>17.是否有指定的考试辅导书和培训班？</w:t>
      </w:r>
    </w:p>
    <w:p>
      <w:pPr>
        <w:snapToGrid w:val="0"/>
        <w:spacing w:line="560" w:lineRule="exact"/>
        <w:ind w:firstLine="640" w:firstLineChars="200"/>
        <w:rPr>
          <w:rFonts w:eastAsia="仿宋_GB2312"/>
          <w:color w:val="000000"/>
          <w:kern w:val="0"/>
          <w:sz w:val="32"/>
          <w:szCs w:val="32"/>
        </w:rPr>
      </w:pPr>
      <w:r>
        <w:rPr>
          <w:rFonts w:eastAsia="仿宋_GB2312"/>
          <w:color w:val="000000"/>
          <w:sz w:val="32"/>
          <w:szCs w:val="32"/>
        </w:rPr>
        <w:t>本次公开招聘统一考试</w:t>
      </w:r>
      <w:r>
        <w:rPr>
          <w:rFonts w:eastAsia="仿宋_GB2312"/>
          <w:color w:val="000000"/>
          <w:kern w:val="0"/>
          <w:sz w:val="32"/>
          <w:szCs w:val="32"/>
        </w:rPr>
        <w:t>不指定考试教材和辅导用书，不举办也不授权或委托任何机构举办考试辅导培训班。</w:t>
      </w:r>
    </w:p>
    <w:p>
      <w:pPr>
        <w:snapToGrid w:val="0"/>
        <w:spacing w:line="560" w:lineRule="exact"/>
        <w:ind w:firstLine="640" w:firstLineChars="200"/>
        <w:rPr>
          <w:color w:val="000000"/>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54452-08AF-456E-8312-5A6D45010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ECF725A7-E2AD-4DC9-B808-A22024268153}"/>
  </w:font>
  <w:font w:name="楷体_GB2312">
    <w:panose1 w:val="02010609030101010101"/>
    <w:charset w:val="86"/>
    <w:family w:val="modern"/>
    <w:pitch w:val="default"/>
    <w:sig w:usb0="00000001" w:usb1="080E0000" w:usb2="00000000" w:usb3="00000000" w:csb0="00040000" w:csb1="00000000"/>
    <w:embedRegular r:id="rId3" w:fontKey="{2B39B551-89D8-4841-849D-E1E3AE497EEA}"/>
  </w:font>
  <w:font w:name="仿宋_GB2312">
    <w:panose1 w:val="02010609030101010101"/>
    <w:charset w:val="86"/>
    <w:family w:val="auto"/>
    <w:pitch w:val="default"/>
    <w:sig w:usb0="00000001" w:usb1="080E0000" w:usb2="00000000" w:usb3="00000000" w:csb0="00040000" w:csb1="00000000"/>
    <w:embedRegular r:id="rId4" w:fontKey="{82A0EE61-43DA-405B-9F2B-747D541413A6}"/>
  </w:font>
  <w:font w:name="仿宋">
    <w:panose1 w:val="02010609060101010101"/>
    <w:charset w:val="86"/>
    <w:family w:val="modern"/>
    <w:pitch w:val="default"/>
    <w:sig w:usb0="800002BF" w:usb1="38CF7CFA" w:usb2="00000016" w:usb3="00000000" w:csb0="00040001" w:csb1="00000000"/>
    <w:embedRegular r:id="rId5" w:fontKey="{AA7DDBC7-6710-463E-9380-7C35E7B7F7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DM3YzhhZWY0NmJkOGJhZGQyMjYyMTY2ZTc2ZWQifQ=="/>
  </w:docVars>
  <w:rsids>
    <w:rsidRoot w:val="00172A27"/>
    <w:rsid w:val="00011FC1"/>
    <w:rsid w:val="00014683"/>
    <w:rsid w:val="0002161D"/>
    <w:rsid w:val="000336E0"/>
    <w:rsid w:val="0004770A"/>
    <w:rsid w:val="00065A4F"/>
    <w:rsid w:val="0009034E"/>
    <w:rsid w:val="000943BA"/>
    <w:rsid w:val="000B2CF6"/>
    <w:rsid w:val="000B65CD"/>
    <w:rsid w:val="000B6870"/>
    <w:rsid w:val="000C7FFC"/>
    <w:rsid w:val="000E361F"/>
    <w:rsid w:val="000E5998"/>
    <w:rsid w:val="00145601"/>
    <w:rsid w:val="001509C5"/>
    <w:rsid w:val="001657DF"/>
    <w:rsid w:val="00172A27"/>
    <w:rsid w:val="001908EE"/>
    <w:rsid w:val="001C0FC4"/>
    <w:rsid w:val="001E1B9F"/>
    <w:rsid w:val="001F0DB6"/>
    <w:rsid w:val="001F3970"/>
    <w:rsid w:val="002226BD"/>
    <w:rsid w:val="00224F1C"/>
    <w:rsid w:val="0023230E"/>
    <w:rsid w:val="00233E80"/>
    <w:rsid w:val="00242DB3"/>
    <w:rsid w:val="002B7E66"/>
    <w:rsid w:val="002F1826"/>
    <w:rsid w:val="002F517C"/>
    <w:rsid w:val="002F685F"/>
    <w:rsid w:val="002F7B38"/>
    <w:rsid w:val="0030134F"/>
    <w:rsid w:val="00307249"/>
    <w:rsid w:val="00314F9A"/>
    <w:rsid w:val="003409B5"/>
    <w:rsid w:val="003966C0"/>
    <w:rsid w:val="003D24B1"/>
    <w:rsid w:val="003E7192"/>
    <w:rsid w:val="003F73E5"/>
    <w:rsid w:val="00405CD8"/>
    <w:rsid w:val="00416948"/>
    <w:rsid w:val="00433D84"/>
    <w:rsid w:val="004923EA"/>
    <w:rsid w:val="0049428D"/>
    <w:rsid w:val="00496B4C"/>
    <w:rsid w:val="004A07BF"/>
    <w:rsid w:val="004A1506"/>
    <w:rsid w:val="004A1657"/>
    <w:rsid w:val="004A31C5"/>
    <w:rsid w:val="004D6D6A"/>
    <w:rsid w:val="00512158"/>
    <w:rsid w:val="00531DE8"/>
    <w:rsid w:val="0055595D"/>
    <w:rsid w:val="00561851"/>
    <w:rsid w:val="00571F84"/>
    <w:rsid w:val="00592FD3"/>
    <w:rsid w:val="005A03E9"/>
    <w:rsid w:val="005B2C33"/>
    <w:rsid w:val="005C3812"/>
    <w:rsid w:val="005D008A"/>
    <w:rsid w:val="006122AF"/>
    <w:rsid w:val="0061447C"/>
    <w:rsid w:val="006243FB"/>
    <w:rsid w:val="0062671D"/>
    <w:rsid w:val="00681F15"/>
    <w:rsid w:val="006B6D81"/>
    <w:rsid w:val="006D05F3"/>
    <w:rsid w:val="006D3808"/>
    <w:rsid w:val="006E0D34"/>
    <w:rsid w:val="00720997"/>
    <w:rsid w:val="00721658"/>
    <w:rsid w:val="0073535B"/>
    <w:rsid w:val="00753201"/>
    <w:rsid w:val="007613B4"/>
    <w:rsid w:val="00787194"/>
    <w:rsid w:val="007B4094"/>
    <w:rsid w:val="007B51CF"/>
    <w:rsid w:val="007C128E"/>
    <w:rsid w:val="007C37F4"/>
    <w:rsid w:val="008174D0"/>
    <w:rsid w:val="008337B3"/>
    <w:rsid w:val="00834B06"/>
    <w:rsid w:val="008409EA"/>
    <w:rsid w:val="008717F0"/>
    <w:rsid w:val="0089579B"/>
    <w:rsid w:val="008A1286"/>
    <w:rsid w:val="008B6FAA"/>
    <w:rsid w:val="008D298A"/>
    <w:rsid w:val="008D7465"/>
    <w:rsid w:val="008E7238"/>
    <w:rsid w:val="0090723A"/>
    <w:rsid w:val="009363F6"/>
    <w:rsid w:val="0094445D"/>
    <w:rsid w:val="00951CCE"/>
    <w:rsid w:val="00993928"/>
    <w:rsid w:val="009A6781"/>
    <w:rsid w:val="009C27D5"/>
    <w:rsid w:val="009D274E"/>
    <w:rsid w:val="009E3BB1"/>
    <w:rsid w:val="00A115F6"/>
    <w:rsid w:val="00A2335E"/>
    <w:rsid w:val="00A273D3"/>
    <w:rsid w:val="00A8693E"/>
    <w:rsid w:val="00A87A00"/>
    <w:rsid w:val="00A904EC"/>
    <w:rsid w:val="00AA619E"/>
    <w:rsid w:val="00AA7273"/>
    <w:rsid w:val="00AC59C8"/>
    <w:rsid w:val="00B4120D"/>
    <w:rsid w:val="00B62603"/>
    <w:rsid w:val="00B72FCD"/>
    <w:rsid w:val="00B76AE5"/>
    <w:rsid w:val="00B82CEB"/>
    <w:rsid w:val="00B8477E"/>
    <w:rsid w:val="00B91DCE"/>
    <w:rsid w:val="00B97598"/>
    <w:rsid w:val="00BC1DF4"/>
    <w:rsid w:val="00BC70D0"/>
    <w:rsid w:val="00BD445C"/>
    <w:rsid w:val="00BF29DC"/>
    <w:rsid w:val="00BF3F47"/>
    <w:rsid w:val="00C06BBE"/>
    <w:rsid w:val="00C160F9"/>
    <w:rsid w:val="00C16EE1"/>
    <w:rsid w:val="00C2017C"/>
    <w:rsid w:val="00C310EA"/>
    <w:rsid w:val="00C5207C"/>
    <w:rsid w:val="00C60858"/>
    <w:rsid w:val="00CB15DB"/>
    <w:rsid w:val="00CB7A4C"/>
    <w:rsid w:val="00CD56A0"/>
    <w:rsid w:val="00CD5D45"/>
    <w:rsid w:val="00CD6EB1"/>
    <w:rsid w:val="00CF04A8"/>
    <w:rsid w:val="00CF5B33"/>
    <w:rsid w:val="00D25E0F"/>
    <w:rsid w:val="00D35125"/>
    <w:rsid w:val="00D64DD8"/>
    <w:rsid w:val="00D73FD1"/>
    <w:rsid w:val="00D81613"/>
    <w:rsid w:val="00D87010"/>
    <w:rsid w:val="00D9607A"/>
    <w:rsid w:val="00DD4C7E"/>
    <w:rsid w:val="00E014B9"/>
    <w:rsid w:val="00E30CA8"/>
    <w:rsid w:val="00E348AA"/>
    <w:rsid w:val="00E3527C"/>
    <w:rsid w:val="00E67079"/>
    <w:rsid w:val="00EC2564"/>
    <w:rsid w:val="00F144A4"/>
    <w:rsid w:val="00F15F4F"/>
    <w:rsid w:val="00F31567"/>
    <w:rsid w:val="00F55071"/>
    <w:rsid w:val="00FA5BFC"/>
    <w:rsid w:val="00FC1273"/>
    <w:rsid w:val="00FC6B30"/>
    <w:rsid w:val="00FD17CE"/>
    <w:rsid w:val="00FE4B5A"/>
    <w:rsid w:val="00FF49E3"/>
    <w:rsid w:val="00FF76B1"/>
    <w:rsid w:val="0216143D"/>
    <w:rsid w:val="02C52A44"/>
    <w:rsid w:val="04B656CE"/>
    <w:rsid w:val="076B383E"/>
    <w:rsid w:val="07937942"/>
    <w:rsid w:val="08DC6A5D"/>
    <w:rsid w:val="092F13A0"/>
    <w:rsid w:val="0BB57BCA"/>
    <w:rsid w:val="104456E4"/>
    <w:rsid w:val="15285AD2"/>
    <w:rsid w:val="15505831"/>
    <w:rsid w:val="162437C3"/>
    <w:rsid w:val="16C4167C"/>
    <w:rsid w:val="184169C5"/>
    <w:rsid w:val="18507390"/>
    <w:rsid w:val="1A4977BA"/>
    <w:rsid w:val="1CB30502"/>
    <w:rsid w:val="1D7A7308"/>
    <w:rsid w:val="22015F10"/>
    <w:rsid w:val="22391D9F"/>
    <w:rsid w:val="23E34BFE"/>
    <w:rsid w:val="248546B7"/>
    <w:rsid w:val="24A0629E"/>
    <w:rsid w:val="26072C58"/>
    <w:rsid w:val="27E37DE3"/>
    <w:rsid w:val="27EA2F52"/>
    <w:rsid w:val="27EF0348"/>
    <w:rsid w:val="2A3F2526"/>
    <w:rsid w:val="2BEB3263"/>
    <w:rsid w:val="30ED78D2"/>
    <w:rsid w:val="321D28BD"/>
    <w:rsid w:val="3341697D"/>
    <w:rsid w:val="35D473A5"/>
    <w:rsid w:val="35E073A5"/>
    <w:rsid w:val="370D5579"/>
    <w:rsid w:val="37550C01"/>
    <w:rsid w:val="37A91067"/>
    <w:rsid w:val="37AD2640"/>
    <w:rsid w:val="3A2B6B18"/>
    <w:rsid w:val="3AE70F8E"/>
    <w:rsid w:val="3C844876"/>
    <w:rsid w:val="3CBA625C"/>
    <w:rsid w:val="3D6B6664"/>
    <w:rsid w:val="3E594111"/>
    <w:rsid w:val="3EA32312"/>
    <w:rsid w:val="404E0C5D"/>
    <w:rsid w:val="42611116"/>
    <w:rsid w:val="430A529F"/>
    <w:rsid w:val="44721ECA"/>
    <w:rsid w:val="46E17061"/>
    <w:rsid w:val="47584D63"/>
    <w:rsid w:val="4ADA33B1"/>
    <w:rsid w:val="4AFA1067"/>
    <w:rsid w:val="4F9C282B"/>
    <w:rsid w:val="54931140"/>
    <w:rsid w:val="54D53272"/>
    <w:rsid w:val="55A01054"/>
    <w:rsid w:val="5A3D3324"/>
    <w:rsid w:val="5BAF20BC"/>
    <w:rsid w:val="5EE10150"/>
    <w:rsid w:val="5F2D45C0"/>
    <w:rsid w:val="5F3D18F9"/>
    <w:rsid w:val="5F4519CB"/>
    <w:rsid w:val="5FB56758"/>
    <w:rsid w:val="606753A8"/>
    <w:rsid w:val="61415234"/>
    <w:rsid w:val="62AE7BAF"/>
    <w:rsid w:val="62E10913"/>
    <w:rsid w:val="641A142F"/>
    <w:rsid w:val="64683B5A"/>
    <w:rsid w:val="65BE6BE8"/>
    <w:rsid w:val="68172879"/>
    <w:rsid w:val="689663D2"/>
    <w:rsid w:val="69906862"/>
    <w:rsid w:val="69BF0BDE"/>
    <w:rsid w:val="6A3237F3"/>
    <w:rsid w:val="6BD14770"/>
    <w:rsid w:val="6CE12C54"/>
    <w:rsid w:val="6F31104D"/>
    <w:rsid w:val="70D03E97"/>
    <w:rsid w:val="72AD7B32"/>
    <w:rsid w:val="7428729B"/>
    <w:rsid w:val="74DD3460"/>
    <w:rsid w:val="766752C4"/>
    <w:rsid w:val="78D81571"/>
    <w:rsid w:val="7B1335D3"/>
    <w:rsid w:val="7CFC2A0A"/>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character" w:styleId="9">
    <w:name w:val="page number"/>
    <w:basedOn w:val="7"/>
    <w:qFormat/>
    <w:uiPriority w:val="0"/>
  </w:style>
  <w:style w:type="character" w:styleId="10">
    <w:name w:val="Hyperlink"/>
    <w:unhideWhenUsed/>
    <w:qFormat/>
    <w:uiPriority w:val="99"/>
    <w:rPr>
      <w:color w:val="0000FF"/>
      <w:u w:val="single"/>
    </w:rPr>
  </w:style>
  <w:style w:type="paragraph" w:customStyle="1" w:styleId="11">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3490</Words>
  <Characters>3606</Characters>
  <Lines>25</Lines>
  <Paragraphs>7</Paragraphs>
  <TotalTime>11</TotalTime>
  <ScaleCrop>false</ScaleCrop>
  <LinksUpToDate>false</LinksUpToDate>
  <CharactersWithSpaces>3611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2021-04-19T03:46:00Z</dcterms:created>
  <dc:creator>干部科</dc:creator>
  <cp:lastModifiedBy>干部科</cp:lastModifiedBy>
  <cp:lastPrinted>2022-01-10T09:35:00Z</cp:lastPrinted>
  <dcterms:modified xsi:type="dcterms:W3CDTF">2023-02-15T02:42:12Z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E1BFDE503F6E487CAC76A91E5C8793F0</vt:lpwstr>
  </property>
</Properties>
</file>